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26" w:rsidRPr="000E3C26" w:rsidRDefault="000E3C26" w:rsidP="000E3C26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Lexika und Nachschlagewerke </w:t>
      </w:r>
    </w:p>
    <w:p w:rsid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Bering, Kunibert/Niehoff, Rolf/Pauls, Karina: Lexikon der Kunstp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dagogik, Oberhausen (Athena) 2017.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Lucida Grande"/>
          <w:bCs/>
          <w:color w:val="000000"/>
          <w:kern w:val="36"/>
          <w:sz w:val="20"/>
          <w:szCs w:val="20"/>
          <w:lang w:eastAsia="de-DE"/>
        </w:rPr>
        <w:t>Butin, Hubertus: Begriffslexikon zur zeitgenössischen Kunst, Snoeck, 2014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.</w:t>
      </w:r>
    </w:p>
    <w:p w:rsid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Blohm, Manfred (Hg.): Kunstp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dagogische Stichworte, Hannover (fabrico) 2016.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Fachzeitschriften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Grundschule Kunst (01/2000-heute)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Kunst + Unterricht (01/1968)–heute.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Kunst 5–10 (01/2015)–heute.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Kunst Medien Bildung online-Zeitschrift: http://zkmb.de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Impulse.Kunstdidaktik (01/2003)–heute.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IMAGO. Zeitschrift f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Kunstp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dagogik (01/2015)– heute.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Grundlagen / Fachdidaktiken (Auswahl)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Bering, Kunibert / Heimann, Ulrich / Littke, Joachim / Niehoff, Rolf / Rooch, Alarich: Kunstdidaktik, Oberhausen (Athena), 3. Auflage 2013.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Eid, Klaus / Langer, Michael / Ruprecht, Hakon: Grundlagen des Kunstunterrichts. Eine Einf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hrung in die kunstdidaktische Theorie und Praxis, Stuttgart (UTB) 2008.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Glas, Alexander / Heinen, Ulrich / Krautz, Jochen / Lieber, Gabriele / Miller, Monika / Sowa, Hubert / Uhlig, Bettina (Hgg.) Kunstunterricht verstehen. Schritte zu einer systematischen Theorie und Didaktik der Kunstp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dagogik, M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2015.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Kirchner, Constanze / Kirschenmann, Johannes: Kunst unterrichten. Didaktische Grundlagen und sch</w:t>
      </w:r>
      <w:r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lerorientierte Vermittlung, Seelze (Kallmeyer) 2015.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Kunst + Unterricht „Orientierung im kunstp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dagogischen Handeln" (334+335/2009) </w:t>
      </w:r>
    </w:p>
    <w:p w:rsidR="000E3C26" w:rsidRPr="000E3C26" w:rsidRDefault="000E3C26" w:rsidP="00304E1E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Peez, Georg: Einf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hrung in die Kunstp</w:t>
      </w:r>
      <w:r w:rsidR="006C3C52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dagogik, Einf</w:t>
      </w:r>
      <w:r w:rsidR="006C3C52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bookmarkStart w:id="0" w:name="_GoBack"/>
      <w:bookmarkEnd w:id="0"/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hrung in die Kunstp</w:t>
      </w:r>
      <w:r w:rsidR="006C3C52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dagogik, 5., </w:t>
      </w:r>
      <w:r w:rsidR="00304E1E" w:rsidRP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berarbeitete und aktualisierte Auflage, Stuttgart (Kohlhammer) 2018.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Bildkompetenz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Bering, Kunibert / Niehoff, Rolf: Bildkompetenz – Eine kunstdidaktische Perspektive, Artificium – Schriften zu Kunst und Kunstvermittlung, Oberhausen (Athena) 2013. </w:t>
      </w:r>
    </w:p>
    <w:p w:rsidR="00304E1E" w:rsidRDefault="000E3C26" w:rsidP="00304E1E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Billmayer, Franz: Die vielen Bilder als Herausforderung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die Bildkompetenz. In: Bering, Kunibert / Niehoff, Rolf (Hgg.) Bildkompetenz(en)</w:t>
      </w:r>
    </w:p>
    <w:p w:rsidR="000E3C26" w:rsidRPr="000E3C26" w:rsidRDefault="000E3C26" w:rsidP="00304E1E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Beitr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ge des Kunstunterrichts zur Bildung, Oberhausen (Athena) 2009, S. 81–98.</w:t>
      </w:r>
      <w:r w:rsidR="00304E1E" w:rsidRP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Niehoff, Rolf / Bering, Kunibert (Hgg.): Bild-/KunstGeschichte. Kunstp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dagogische Anregungen, Oberhausen (Athena) 2016.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Niehoff, Rolf / Wenrich, Rainer (Hgg.): Denken und Lernen mit Bildern, M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2007.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Niehoff, Rolf: Bildkompetenz. Begriffskl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rung, Diskussionsstand und Probleme. In: Kirschenmann, Johannes / Schulz, Frank / Sowa, Hubert (Hgg.): Kunstp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 im Projekt der allgemeinen Bildung, M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2006, S. 239–243.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Niehoff, Rolf: Bildung – Bild(er) – Bildkompetenz(en): Zu einem wesentlichen Bildungsbeitrag des Kunstunterrichts. In: Bering, Kunibert / Niehoff, Rolf (Hgg.) Bildkompetenz(en). Beitr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ge des Kunstunterrichts zur Bildung, Oberhausen (Athena) 2009, S. 13–42.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lastRenderedPageBreak/>
        <w:t xml:space="preserve">Schaper, Florian: Bildkompetenz. Kunstvermittlung im Spannungsfeld analoger und digitaler Bilder, Bielefeld (Transkript) 2012.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Kinder- und Jugendzeichnung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Kirchner, Constanze / Kirschenmann, Johannes / Miller, Monika (Hgg.): Kinderzeichnung und jugendkultureller Ausdruck. Forschungsstand – Forschungsperspektiven,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2010.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Richter, Hans-Gu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nther: Die Kinderzeichnung. Entwicklung, Interpretation, 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sthetik, Berlin (Cornelsen) 1997.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Fachgeschichte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mpf-Jansen, Helga: 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sthetische Forschung. Wege durch Alltag, Kunst und Wissenschaft. Zu einem innovativen Konzept 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sthetischer Bildung, K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ö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ln (Salon Verlag) 2001.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Otto, Gunter / Otto, Maria: Auslegen. 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sthetische Erziehung als Praxis des Auslegens in Bildern und des Auslegens von Bildern, Seelze (Friedrich Verlag) 1987.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Selle, Gert: Das 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sthetische Projekt. Pl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doyer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eine kunstnahe Praxis in Weiterbildung und Schule, Unna (LKD-Verlag) 1992.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Empirische Forschung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Peez, Georg: Evaluation 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sthetischer Erfahrungs- und Bildungsprozesse. Beispiele zu ihrer empirischen Erforschung, M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2005.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Peez, Georg: Handbuch Fallforschung in der 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sthetischen Bildung / Kunstp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dagogik: Qualitative Empirie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Studium, Praktikum, Referendariat und Unterricht, Hohengehren (Schneider) 2007.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Junge, Jana: Bewerten im Kunstunterricht. Entwicklung empirisch basierter Theorieelemente anhand zweier kontrastiv angelegter Bewertungsverfahren, M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2016.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Schmidt-Wetzel, Miriam: Kollaboratives Handeln im Kunstunterricht. Eine qualitativ- empirische Untersuchung mit Praxisbeispielen, M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2016.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Themen Fachdidaktik [Auswahl]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Beurteilen und Bewerten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Peez, Georg (Hg.): Beurteilen lernen im Kunstunterricht. Unterrichtseinheiten, Methoden und Reflexionen zu einer zentralen 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sthetik- und kunstbezogenen Fachkompetenz,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2015.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Peez, Georg (Hg.): Beurteilen und Bewerten im Kunstunterricht. Modelle und Unterrichtsbeispiele zur Leistungsmessung und Selbstbewertung, Seelze (Klett / Kallmeyer), 2. Auflage 2009.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Peez, Georg: Beurteilen als kulturelle Sinnpraxis. 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sthetische Urteilsbildung als Kompetenz im Kontext. Engels, Sidonie / Preuss, Rudolf / Schnurr, Ansgar (Hgg.): Feldvermessung Kunstdidaktik.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2013, S. 79–91. </w:t>
      </w:r>
    </w:p>
    <w:p w:rsidR="00304E1E" w:rsidRDefault="00304E1E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</w:pPr>
    </w:p>
    <w:p w:rsidR="00304E1E" w:rsidRDefault="00304E1E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</w:pPr>
    </w:p>
    <w:p w:rsidR="00304E1E" w:rsidRDefault="00304E1E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</w:pP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lastRenderedPageBreak/>
        <w:t xml:space="preserve">Unterrichtsplanung </w:t>
      </w:r>
    </w:p>
    <w:p w:rsidR="000E3C26" w:rsidRPr="000E3C26" w:rsidRDefault="000E3C26" w:rsidP="00304E1E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• Uhlig, Bettina / Fortuna Florentine / Gonser, Lisa / Graham, Sarah / Leibbrand, Michael: Kunstunterricht planen (IMAGO.Praxis),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2017.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• Schoppe, Andreas / Rompel, Judith: Aufgaben im Kunstunterricht. Didaktische Grundzu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ge und Beispiele einer praxisorientierten Unterrichtsplanung, Seelze (Klett / Kallmeyer) 2017.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Methoden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IQSH Broschu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re: Methoden im Unterricht. Anregungen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Schule und Lehrerbildung.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Kunst + Unterricht: Zuga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nge zu Werken moderner Kunst (145/1990), Assoziative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Methoden der Kunstrezeption (253/2001), Spielarten der Kunstrezeption (254/2001),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Methoden im Kunstunterricht (304+305/2006) </w:t>
      </w:r>
    </w:p>
    <w:p w:rsidR="000E3C26" w:rsidRPr="000E3C26" w:rsidRDefault="000E3C26" w:rsidP="00304E1E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Mattes, Wolfgang: Methoden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den Unterricht. 75 kompakte </w:t>
      </w:r>
      <w:r w:rsidR="00304E1E">
        <w:rPr>
          <w:rFonts w:ascii="Times New Roman" w:eastAsia="Times New Roman" w:hAnsi="Times New Roman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bersichten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Lehrende und Lernende. Paderborn (Scho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ningh / Westermann) 2002.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Meyer, Hilbert: Unterrichtsmethoden. Band 2. Praxisband, Frankfurt a. Main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(Cornelsen Scriptor) 1994. </w:t>
      </w:r>
    </w:p>
    <w:p w:rsidR="000E3C26" w:rsidRPr="000E3C26" w:rsidRDefault="000E3C26" w:rsidP="00304E1E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Schoppe, Andreas: Bildzuga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nge. Methodische Impulse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den Kunstunterricht, Seelze (Klett / Kallmeyer) 2011. </w:t>
      </w:r>
    </w:p>
    <w:p w:rsidR="000E3C26" w:rsidRPr="000E3C26" w:rsidRDefault="000E3C26" w:rsidP="00304E1E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Wirth, Ingo (Hg.): Kunst Methodik. Handbuch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die Sekundarstufe I und II, 4. Auflage 2015.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Unterrichtseinstiege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Bovet, Gislinde / Huwendiek, Volker (Hgg.): Leitfaden Schulpraxis. P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 und Psychologie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den Lehrberuf, Berlin (Cornelsen Scriptor) 2008.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Greving, Johannes / Paradies, Liane: Unterrichts-Einstiege, Berlin (Cornelsen Scriptor) 9. Auflage 2012.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Portfolio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Brunner, Ilse: Das Handbuch Portfolioarbeit: Konzepte, Anregungen, Erfahrungen aus Schule und Lehrerbildung, Seelze (Klett / Kallmeyer) 2006.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Portfolio, Kunst und Unterricht (379+380/2014). </w:t>
      </w: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Kooperatives Lernen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• Green, Norm / Green, Kathy: Kooperatives Lernen im Klassenraum und im Kollegium. Das Trainingsbuch, (Klett / Kallmeyer) 2012.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Kommunikation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• Klippert, Heinz: Kommunikationstraining. 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bungsbaustein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den Unterricht, Weinheim (Beltz) 2000.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>Heterogenita</w:t>
      </w:r>
      <w:r w:rsidRPr="000E3C26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t &amp; Inklusion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lastRenderedPageBreak/>
        <w:t>Billmayer, Franz: Schwierige Schu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lerInnen im Kunstunterricht: Erfahrungen, Analysen, Empfehlungen Taschenbuch – 1. Januar 2013, Flensburg University Press.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Blohm, Manfred / Brenne, Andreas / Horna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k, Sara (Hgg.): Irgendwie anders. Inklusionsaspekte in den ku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nstlerischen Fa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chern und der 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sthetischen Bildung, Hannover (fabrico) 2017.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Engels, Sidonie (Hg.): Inklusion und Kunstunterricht. Perspektiven und Ansa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tze ku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nstlerischer Bildung, Oberhausen (Athena) 2017.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Loffredo, Anna Maria (Hg.) : Kunstunterricht und Inklusion. Eine theoretische und fachdidaktische Untersuchung gegenwa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rtiger Anforderungen an ausgewa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hlten Unterrichtsbeispielen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die Primar- und Sekundarstufen, Oberhausen (Athena) 2016.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>Durchga</w:t>
      </w:r>
      <w:r w:rsidRPr="000E3C26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ngige Sprachbildung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Feilke, Helmuth: Bildungssprachliche Kompetenzen – fo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rdern und entwickeln, in: Praxis Deutsch (233/2012), S. 4–13.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Fohr, Tanja: Kunstunterricht. Sprachliche Anforderungen und Fo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rdermo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glichkeiten, in: Sprache als Lernmedium im Fachunterricht. Theorien und Modelle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das sprachbewusste Lehren und Lernen, hg. v. Magdalena Michalak, Hohengehren (Schneider) 2014, S. 196–215.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Fohr, Tanja: Sprache im Kunstunterricht: Lernmedium oder -ziel?, in: Fachintegrierte Sprachbildung, Forschung, Theoriebildung und Konzepte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die Unterrichtspraxis, hg. v. Beate Lu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tke / Inger Petersen / Tanja Tajmel, Berlin 2017.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Gogolin, Ingrid / Duarte, Joana: Bildungssprache, in: Handbuch Sprache in der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br/>
        <w:t xml:space="preserve">3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Bildung, hg. v. Jo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rg Lilian / Birgit Broue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/ Dina Lu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ttenberg, Berlin 2016, S. 478–499. • Petersen, Inger u. a. (Hgg): Deutsch als Zweitsprache – erwerben, lernen und lehren.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Beitra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ge aus dem 9. Workshop „Kinder mit Migrationshintergrund“, Stuttgart 2014.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Bild und Sprache, Sprache und Bild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Glas, Alexander / Heinen, Ulrich / Krautz, Jochen / Lieber, Gabriele / Miller, Monika / Sowa, Hubert / Uhlig, Bettina (Hgg.): Sprechende Bilder – Besprochene Bilder. Bild, Begriff und Sprachhandeln in der deiktisch-imaginativen Versta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ndigungspraxis,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2016.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Glas, Alexander: Bildkompetenz und Sprachkompetenzen: Kirschenmann, Johannes / Schulz, Frank/Sowa, Hubert (Hg.): Kunstpa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 im Projekt der allgemeinen Bildung,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2006.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>Bildung fu</w:t>
      </w:r>
      <w:r w:rsidRPr="000E3C26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r nachhaltige Entwicklung / Nachhaltigkeit in der Kunst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Hildegart Kurt / Bernd Wagner (Hgg.): Kunst – Kultur – Nachhaltigkeit. Die Bedeutung von Kultur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das Leitbild Nachhaltige Entwicklung, Essen (Klartext) 2002.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Billmayer, Franz: 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sthetische Erfahrung und Nachhaltigkeit im Zeitalter der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Kunden/Ko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nige, in: BDK-Mitteilungen (03/2016).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Kultusministerkonferenz (KMK) / Bundesministerium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wirtschaftliche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Zusammenarbeit und Entwicklung (BMZ) (Hgg.): Orientierungsrahmen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den Lernbereich Globale Entwicklung im Rahmen einer Bildung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lastRenderedPageBreak/>
        <w:t xml:space="preserve">nachhaltige Entwicklung, Bonn 2016. Online abrufbar unter: https://www.kmk.org/fileadmin/veroeffentlichungen_beschluesse/2015/2015_06_00- Orientierungsrahmen-Globale-Entwicklung.pdf (Zugriff am 12.08.2018). Darin Kapitel 4.2.3: Bildende Kunst (Sabine Grosser, Rudolf Preuss, Ernst Wagner).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Digitale Bildung / Medienbildung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Aßmann, Sandra / Meister, Dorothee / Pielsticker, Anja (Hgg.): Schools out – Schriften zur Medienpa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2014.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Lauffer, Ju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rgen / Ro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llecke, Renate (Hgg.): Chancen digitaler Medien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Kinder und Jugendliche. Medienpa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dagogische Konzepte und Perspektiven,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2012.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Camuka, Ahmet / Peez, Georg (Hgg.): Kunstunterricht mit Smartphones und Tablets. Fotografie, Stop-Motion-Film, digitales Zeichnen und Malen. Unterrichtsbeispiele und Praxisforschung,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Camuka, Ahmet / Peez, Georg (Hgg.): Kunstpa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 digital mobil. Film, Video, Multimedia, 3D und Mobile Learning mit Smartphone und Tablet – Vermittlungsszenarien, Unterrichtsprojekte und Reflexionen,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2017.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Pirner, Manfred L. / Pfeiffer, Wolfgang / Uphues, Rainer (Hgg.): Medienbildung in schulischen Kontexten. Erziehungswissenschaftliche und fachdidaktische Perspektiven,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2013.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ll, Franz Josef: Pa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dagogik der Navigation. Selbstgesteuertes Lernen durch Neue Medien,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2003.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Theunert, Helga (Hg.): Bilderwelten im Kopf. Interdisziplina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re Zuga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nge, Mu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2006.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Tulodziecki, Gerhard/ Harzig, Bardo / Grafe, Silke: Medienbildung in Schule und Unterricht, Bad Heilbrunn (Klinkhardt) 2010.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Einzelhinweise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Blohm, Manfred (Hg.): Beru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hrungen &amp; Verflechtungen. Biografische Spuren in 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sthetischen Prozessen, Ko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ln (Salon Verlag) 2002.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Blohm, Manfred (Hg.): Leerstellen. Perspektiven fu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a</w:t>
      </w:r>
      <w:r w:rsidRPr="000E3C26">
        <w:rPr>
          <w:rFonts w:ascii="Times New Roman" w:eastAsia="Times New Roman" w:hAnsi="Times New Roman" w:cs="Times New Roman"/>
          <w:sz w:val="20"/>
          <w:szCs w:val="20"/>
          <w:lang w:eastAsia="de-DE"/>
        </w:rPr>
        <w:t>̈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sthetisches Lernen in Schule und Hochschule, K</w:t>
      </w:r>
      <w:r w:rsidR="00944889">
        <w:rPr>
          <w:rFonts w:ascii="Bookman Old Style" w:eastAsia="Times New Roman" w:hAnsi="Bookman Old Style" w:cs="Times New Roman"/>
          <w:sz w:val="20"/>
          <w:szCs w:val="20"/>
          <w:lang w:eastAsia="de-DE"/>
        </w:rPr>
        <w:t>ö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ln (Salon-Verlag) 2000.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Eßer, Anne: Geschlechter-Repr</w:t>
      </w:r>
      <w:r w:rsidR="00944889">
        <w:rPr>
          <w:rFonts w:ascii="Times New Roman" w:eastAsia="Times New Roman" w:hAnsi="Times New Roman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sentationen im Kunstunterricht. Reflexionen zu Grundproblemen von Identit</w:t>
      </w:r>
      <w:r w:rsidR="00944889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t und Vielfalt, M</w:t>
      </w:r>
      <w:r w:rsidR="00944889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2016.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Kekeritz, Mirja / Schmidt, B</w:t>
      </w:r>
      <w:r w:rsidR="00944889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rbel / Brenne, Andreas (Hgg.): Vom Sammeln, Ordnen und Pr</w:t>
      </w:r>
      <w:r w:rsidR="00944889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sentieren. Ein interdisziplin</w:t>
      </w:r>
      <w:r w:rsidR="00944889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rer Blick auf eine anthropologische Konstante, M</w:t>
      </w:r>
      <w:r w:rsidR="00944889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2016. </w:t>
      </w:r>
    </w:p>
    <w:p w:rsidR="000E3C26" w:rsidRPr="000E3C26" w:rsidRDefault="000E3C26" w:rsidP="000E3C26">
      <w:pPr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4 </w:t>
      </w:r>
    </w:p>
    <w:p w:rsidR="000E3C26" w:rsidRPr="000E3C26" w:rsidRDefault="000E3C26" w:rsidP="000E3C26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Materialien zu verschiedenen Aufgabenfeldern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Betz, Gabriele: Architektur. Werkbetrachtungen von der Antike bis zur Gegenwart, Stuttgart / Leipzig (Klett) 2000.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Ebermann, Urich W.: Die Welt der Dinge. Stillleben – Objekte – Installationen, Stuttgart / Leipzig (Klett) 2004.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Goritz, Christoph: Mensch und Natur. Auseinandersetzung mit einer Wechselbeziehung, Stuttgart / Leipzig (Klett) 2002.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Hamm, Ulrich / Pick, Gerhard: Aufbruch in die Moderne. Malerei, Literatur, Musik 1905–1920, Stuttgart / Leipzig (Klett) 1998.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Kirschenmann, Johannes / Schulz, Frank: Bilder erleben und verstehen. Einf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hrung in die Kunstrezeption, Stuttgart / Leipzig (Klett) 1999.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lastRenderedPageBreak/>
        <w:t>Lange, Marie-Luise (Hg.): Performativit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t erfahren. Aktionskunst lehren - Aktionskunst lernen, Berlin 2006.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Michaelis, Margot: Plastik – Objekt – Installation. Kunstwerke betrachten und erfahren, Stuttgart / Leipzig (Klett) 2002.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Seumel, Ines: Performative Kreativit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t. Anregen -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ö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rdern – Bewerten, M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nchen (kopaed) 2015.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Sowa, Hubert: Das Portr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t. Menschendarstellung in der Kultur und Kunst, Stuttgart / Leipzig (Klett) 2003.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Szepanski, Susanne: Architektur Werkstatt. Lehrmaterialien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den Unterricht im Fach Kunst. Hamburgische Architektenkammer (Hrsg.), Berlin (Schroedel) 2015.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Sowie je nach Schwerpunkt verschiedene Hefte, Zum Beispiel aus den Reihen „Thema Kunst“, „Wege zur Kunst“, „Werkstatt Kunst“. </w:t>
      </w:r>
    </w:p>
    <w:p w:rsidR="000E3C26" w:rsidRPr="000E3C26" w:rsidRDefault="000E3C26" w:rsidP="000E3C26">
      <w:pPr>
        <w:spacing w:before="100" w:beforeAutospacing="1" w:after="100" w:afterAutospacing="1"/>
        <w:ind w:left="1440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>IQSH-Aufgabenbeispiele f</w:t>
      </w:r>
      <w:r w:rsidR="00304E1E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Arial"/>
          <w:b/>
          <w:bCs/>
          <w:sz w:val="20"/>
          <w:szCs w:val="20"/>
          <w:lang w:eastAsia="de-DE"/>
        </w:rPr>
        <w:t xml:space="preserve">r den Kunstunterricht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Institut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Qualit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tsentwicklung in Schleswig-Holstein (Hg.): Kunst – Beispiele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den Unterricht. Digitale Medien – Animationsfilm und interaktives Video. Hansadruck, Kiel 2011.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Institut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Qualit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tsentwicklung in Schleswig-Holstein (Hg.): Kunst – Beispiele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den Unterricht. Architektur und Raum. Hansadruck, Kiel 2012. </w:t>
      </w:r>
    </w:p>
    <w:p w:rsidR="000E3C26" w:rsidRPr="000E3C26" w:rsidRDefault="000E3C26" w:rsidP="000E3C26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  <w:lang w:eastAsia="de-DE"/>
        </w:rPr>
      </w:pP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Institut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r Qualit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ä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>tsentwicklung in Schleswig-Holstein (Hg.): Kunst – Beispiele f</w:t>
      </w:r>
      <w:r w:rsidR="00304E1E">
        <w:rPr>
          <w:rFonts w:ascii="Bookman Old Style" w:eastAsia="Times New Roman" w:hAnsi="Bookman Old Style" w:cs="Times New Roman"/>
          <w:sz w:val="20"/>
          <w:szCs w:val="20"/>
          <w:lang w:eastAsia="de-DE"/>
        </w:rPr>
        <w:t>ü</w:t>
      </w:r>
      <w:r w:rsidRPr="000E3C26">
        <w:rPr>
          <w:rFonts w:ascii="Bookman Old Style" w:eastAsia="Times New Roman" w:hAnsi="Bookman Old Style" w:cs="Times New Roman"/>
          <w:sz w:val="20"/>
          <w:szCs w:val="20"/>
          <w:lang w:eastAsia="de-DE"/>
        </w:rPr>
        <w:t xml:space="preserve">r den Unterricht. Kekse, Stifte, Spielfiguren - Gestalteter Alltag. Hansadruck, Kiel 2013. </w:t>
      </w:r>
    </w:p>
    <w:p w:rsidR="00A3520C" w:rsidRPr="000E3C26" w:rsidRDefault="00A3520C">
      <w:pPr>
        <w:rPr>
          <w:rFonts w:ascii="Bookman Old Style" w:hAnsi="Bookman Old Style"/>
          <w:sz w:val="20"/>
          <w:szCs w:val="20"/>
        </w:rPr>
      </w:pPr>
    </w:p>
    <w:sectPr w:rsidR="00A3520C" w:rsidRPr="000E3C26" w:rsidSect="00FB3C7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34803"/>
    <w:multiLevelType w:val="multilevel"/>
    <w:tmpl w:val="B0D2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26"/>
    <w:rsid w:val="000E3C26"/>
    <w:rsid w:val="00304E1E"/>
    <w:rsid w:val="006C3C52"/>
    <w:rsid w:val="00944889"/>
    <w:rsid w:val="00A3520C"/>
    <w:rsid w:val="00A73391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CE2E6"/>
  <w15:chartTrackingRefBased/>
  <w15:docId w15:val="{0B67F03B-615B-BE42-ABCE-7F014E0E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E3C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E3C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3C2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0E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1875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2020-08-19T11:20:00Z</dcterms:created>
  <dcterms:modified xsi:type="dcterms:W3CDTF">2020-09-01T11:47:00Z</dcterms:modified>
</cp:coreProperties>
</file>