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93D25" w14:textId="464D1066" w:rsidR="006173E1" w:rsidRDefault="00C76E4A" w:rsidP="008C72DB">
      <w:pPr>
        <w:shd w:val="clear" w:color="auto" w:fill="FFCC00"/>
        <w:jc w:val="center"/>
        <w:rPr>
          <w:rFonts w:ascii="Gisha" w:hAnsi="Gisha" w:cs="Gisha"/>
          <w:sz w:val="96"/>
          <w:szCs w:val="96"/>
          <w:u w:val="single"/>
        </w:rPr>
      </w:pPr>
      <w:r>
        <w:rPr>
          <w:rFonts w:ascii="Gisha" w:hAnsi="Gisha" w:cs="Gisha"/>
          <w:sz w:val="96"/>
          <w:szCs w:val="96"/>
          <w:u w:val="single"/>
        </w:rPr>
        <w:t xml:space="preserve">Sachrechnen als </w:t>
      </w:r>
      <w:r w:rsidR="006173E1" w:rsidRPr="00A64D8A">
        <w:rPr>
          <w:rFonts w:ascii="Gisha" w:hAnsi="Gisha" w:cs="Gisha"/>
          <w:sz w:val="96"/>
          <w:szCs w:val="96"/>
          <w:u w:val="single"/>
        </w:rPr>
        <w:t>Lernstoff</w:t>
      </w:r>
    </w:p>
    <w:p w14:paraId="49F8CDF2" w14:textId="7FE23C14" w:rsidR="009C78D7" w:rsidRDefault="009C78D7" w:rsidP="0013203A">
      <w:pPr>
        <w:jc w:val="center"/>
        <w:rPr>
          <w:rFonts w:ascii="Gisha" w:hAnsi="Gisha" w:cs="Gisha"/>
          <w:sz w:val="72"/>
          <w:szCs w:val="72"/>
        </w:rPr>
      </w:pPr>
      <w:r w:rsidRPr="009C78D7">
        <w:rPr>
          <w:rFonts w:ascii="Gisha" w:hAnsi="Gisha" w:cs="Gisha"/>
          <w:sz w:val="72"/>
          <w:szCs w:val="72"/>
        </w:rPr>
        <w:t>„sachrechnerischer Stoff“</w:t>
      </w:r>
    </w:p>
    <w:p w14:paraId="429F9C90" w14:textId="07205D5F" w:rsidR="00400311" w:rsidRPr="0031432F" w:rsidRDefault="00561AF5" w:rsidP="0031432F">
      <w:pPr>
        <w:pStyle w:val="Listenabsatz"/>
        <w:numPr>
          <w:ilvl w:val="0"/>
          <w:numId w:val="3"/>
        </w:numPr>
        <w:rPr>
          <w:rFonts w:ascii="Gisha" w:hAnsi="Gisha" w:cs="Gisha"/>
          <w:sz w:val="56"/>
          <w:szCs w:val="56"/>
        </w:rPr>
      </w:pPr>
      <w:r w:rsidRPr="0031432F">
        <w:rPr>
          <w:rFonts w:ascii="Gisha" w:hAnsi="Gisha" w:cs="Gisha"/>
          <w:sz w:val="56"/>
          <w:szCs w:val="56"/>
        </w:rPr>
        <w:t>Aufbau von Wissen über Größen</w:t>
      </w:r>
      <w:r w:rsidR="009C78D7" w:rsidRPr="0031432F">
        <w:rPr>
          <w:rFonts w:ascii="Gisha" w:hAnsi="Gisha" w:cs="Gisha"/>
          <w:sz w:val="56"/>
          <w:szCs w:val="56"/>
        </w:rPr>
        <w:t>, Flächen- und Rauminhalte</w:t>
      </w:r>
    </w:p>
    <w:p w14:paraId="1BDC220D" w14:textId="20F92FDB" w:rsidR="003750AA" w:rsidRPr="0031432F" w:rsidRDefault="00561AF5" w:rsidP="0031432F">
      <w:pPr>
        <w:pStyle w:val="Listenabsatz"/>
        <w:numPr>
          <w:ilvl w:val="0"/>
          <w:numId w:val="3"/>
        </w:numPr>
        <w:rPr>
          <w:rFonts w:ascii="Gisha" w:hAnsi="Gisha" w:cs="Gisha"/>
          <w:sz w:val="56"/>
          <w:szCs w:val="56"/>
        </w:rPr>
      </w:pPr>
      <w:r w:rsidRPr="0031432F">
        <w:rPr>
          <w:rFonts w:ascii="Gisha" w:hAnsi="Gisha" w:cs="Gisha"/>
          <w:sz w:val="56"/>
          <w:szCs w:val="56"/>
        </w:rPr>
        <w:t xml:space="preserve">Erster Umgang mit Daten und </w:t>
      </w:r>
      <w:r w:rsidR="009C78D7" w:rsidRPr="0031432F">
        <w:rPr>
          <w:rFonts w:ascii="Gisha" w:hAnsi="Gisha" w:cs="Gisha"/>
          <w:sz w:val="56"/>
          <w:szCs w:val="56"/>
        </w:rPr>
        <w:t>Zufall (elementare Begriffe und Verfahren der Statistik)</w:t>
      </w:r>
    </w:p>
    <w:p w14:paraId="0CCF0E8A" w14:textId="3F683614" w:rsidR="009C78D7" w:rsidRPr="0031432F" w:rsidRDefault="009C78D7" w:rsidP="0031432F">
      <w:pPr>
        <w:pStyle w:val="Listenabsatz"/>
        <w:numPr>
          <w:ilvl w:val="0"/>
          <w:numId w:val="3"/>
        </w:numPr>
        <w:rPr>
          <w:rFonts w:ascii="Gisha" w:hAnsi="Gisha" w:cs="Gisha"/>
          <w:sz w:val="56"/>
          <w:szCs w:val="56"/>
        </w:rPr>
      </w:pPr>
      <w:r w:rsidRPr="0031432F">
        <w:rPr>
          <w:rFonts w:ascii="Gisha" w:hAnsi="Gisha" w:cs="Gisha"/>
          <w:sz w:val="56"/>
          <w:szCs w:val="56"/>
        </w:rPr>
        <w:t>Proportionalität, funktionale Beziehungen</w:t>
      </w:r>
    </w:p>
    <w:p w14:paraId="5FD03B04" w14:textId="1F214F6E" w:rsidR="006502B2" w:rsidRDefault="009C78D7" w:rsidP="0031432F">
      <w:pPr>
        <w:pStyle w:val="Listenabsatz"/>
        <w:numPr>
          <w:ilvl w:val="0"/>
          <w:numId w:val="3"/>
        </w:numPr>
        <w:rPr>
          <w:rFonts w:ascii="Gisha" w:hAnsi="Gisha" w:cs="Gisha"/>
          <w:sz w:val="56"/>
          <w:szCs w:val="56"/>
        </w:rPr>
      </w:pPr>
      <w:r w:rsidRPr="0031432F">
        <w:rPr>
          <w:rFonts w:ascii="Gisha" w:hAnsi="Gisha" w:cs="Gisha"/>
          <w:sz w:val="56"/>
          <w:szCs w:val="56"/>
        </w:rPr>
        <w:t>Inhalte quantifizieren</w:t>
      </w:r>
    </w:p>
    <w:p w14:paraId="7B9DD1A8" w14:textId="77777777" w:rsidR="0031432F" w:rsidRDefault="0031432F" w:rsidP="0031432F">
      <w:pPr>
        <w:pStyle w:val="Listenabsatz"/>
        <w:rPr>
          <w:rFonts w:ascii="Gisha" w:hAnsi="Gisha" w:cs="Gisha"/>
          <w:sz w:val="56"/>
          <w:szCs w:val="56"/>
        </w:rPr>
        <w:sectPr w:rsidR="0031432F" w:rsidSect="008C72DB">
          <w:pgSz w:w="16838" w:h="11906" w:orient="landscape"/>
          <w:pgMar w:top="720" w:right="720" w:bottom="720" w:left="720" w:header="708" w:footer="708" w:gutter="0"/>
          <w:pgBorders w:offsetFrom="page">
            <w:top w:val="single" w:sz="36" w:space="24" w:color="FFC000"/>
            <w:left w:val="single" w:sz="36" w:space="24" w:color="FFC000"/>
            <w:bottom w:val="single" w:sz="36" w:space="24" w:color="FFC000"/>
            <w:right w:val="single" w:sz="36" w:space="24" w:color="FFC000"/>
          </w:pgBorders>
          <w:cols w:space="708"/>
          <w:docGrid w:linePitch="360"/>
        </w:sectPr>
      </w:pPr>
    </w:p>
    <w:p w14:paraId="5274DEFF" w14:textId="097D405C" w:rsidR="00561AF5" w:rsidRPr="00400311" w:rsidRDefault="00C76E4A" w:rsidP="008C72DB">
      <w:pPr>
        <w:shd w:val="clear" w:color="auto" w:fill="8DB3E2" w:themeFill="text2" w:themeFillTint="66"/>
        <w:jc w:val="center"/>
        <w:rPr>
          <w:rFonts w:ascii="Gisha" w:hAnsi="Gisha" w:cs="Gisha"/>
          <w:sz w:val="96"/>
          <w:szCs w:val="96"/>
          <w:u w:val="single"/>
        </w:rPr>
      </w:pPr>
      <w:r>
        <w:rPr>
          <w:rFonts w:ascii="Gisha" w:hAnsi="Gisha" w:cs="Gisha"/>
          <w:sz w:val="96"/>
          <w:szCs w:val="96"/>
          <w:u w:val="single"/>
        </w:rPr>
        <w:lastRenderedPageBreak/>
        <w:t xml:space="preserve">Sachrechnen als </w:t>
      </w:r>
      <w:r w:rsidR="00A64D8A" w:rsidRPr="00400311">
        <w:rPr>
          <w:rFonts w:ascii="Gisha" w:hAnsi="Gisha" w:cs="Gisha"/>
          <w:sz w:val="96"/>
          <w:szCs w:val="96"/>
          <w:u w:val="single"/>
        </w:rPr>
        <w:t>Lernprinzip</w:t>
      </w:r>
    </w:p>
    <w:p w14:paraId="689BAE9B" w14:textId="6CD61EAE" w:rsidR="00A64D8A" w:rsidRPr="00BB1CDD" w:rsidRDefault="00561AF5" w:rsidP="00BB1CDD">
      <w:pPr>
        <w:pStyle w:val="Listenabsatz"/>
        <w:numPr>
          <w:ilvl w:val="0"/>
          <w:numId w:val="2"/>
        </w:numPr>
        <w:rPr>
          <w:rFonts w:ascii="Gisha" w:hAnsi="Gisha" w:cs="Gisha"/>
          <w:sz w:val="56"/>
          <w:szCs w:val="56"/>
        </w:rPr>
      </w:pPr>
      <w:r w:rsidRPr="00BB1CDD">
        <w:rPr>
          <w:rFonts w:ascii="Gisha" w:hAnsi="Gisha" w:cs="Gisha"/>
          <w:sz w:val="56"/>
          <w:szCs w:val="56"/>
        </w:rPr>
        <w:t>Sachsituation als Ausgangspunkt für Lernprozesse</w:t>
      </w:r>
      <w:r w:rsidR="009C78D7" w:rsidRPr="00BB1CDD">
        <w:rPr>
          <w:rFonts w:ascii="Gisha" w:hAnsi="Gisha" w:cs="Gisha"/>
          <w:sz w:val="56"/>
          <w:szCs w:val="56"/>
        </w:rPr>
        <w:t xml:space="preserve"> („Sache im Dienst der Mathematik“</w:t>
      </w:r>
    </w:p>
    <w:p w14:paraId="37866592" w14:textId="29A45BC4" w:rsidR="003750AA" w:rsidRPr="00BB1CDD" w:rsidRDefault="009C78D7" w:rsidP="00BB1CDD">
      <w:pPr>
        <w:pStyle w:val="Listenabsatz"/>
        <w:numPr>
          <w:ilvl w:val="0"/>
          <w:numId w:val="2"/>
        </w:numPr>
        <w:rPr>
          <w:rFonts w:ascii="Gisha" w:hAnsi="Gisha" w:cs="Gisha"/>
          <w:sz w:val="56"/>
          <w:szCs w:val="56"/>
        </w:rPr>
      </w:pPr>
      <w:r w:rsidRPr="00BB1CDD">
        <w:rPr>
          <w:rFonts w:ascii="Gisha" w:hAnsi="Gisha" w:cs="Gisha"/>
          <w:sz w:val="56"/>
          <w:szCs w:val="56"/>
        </w:rPr>
        <w:t xml:space="preserve">Verlebendigung, </w:t>
      </w:r>
      <w:r w:rsidR="00561AF5" w:rsidRPr="00BB1CDD">
        <w:rPr>
          <w:rFonts w:ascii="Gisha" w:hAnsi="Gisha" w:cs="Gisha"/>
          <w:sz w:val="56"/>
          <w:szCs w:val="56"/>
        </w:rPr>
        <w:t>Verdeutlichung</w:t>
      </w:r>
      <w:r w:rsidRPr="00BB1CDD">
        <w:rPr>
          <w:rFonts w:ascii="Gisha" w:hAnsi="Gisha" w:cs="Gisha"/>
          <w:sz w:val="56"/>
          <w:szCs w:val="56"/>
        </w:rPr>
        <w:t>, Veranschaulichung</w:t>
      </w:r>
      <w:r w:rsidR="00561AF5" w:rsidRPr="00BB1CDD">
        <w:rPr>
          <w:rFonts w:ascii="Gisha" w:hAnsi="Gisha" w:cs="Gisha"/>
          <w:sz w:val="56"/>
          <w:szCs w:val="56"/>
        </w:rPr>
        <w:t xml:space="preserve"> mathematischer Begriffe durch Sachsituationen</w:t>
      </w:r>
      <w:r w:rsidR="00A64D8A" w:rsidRPr="00BB1CDD">
        <w:rPr>
          <w:rFonts w:ascii="Gisha" w:hAnsi="Gisha" w:cs="Gisha"/>
          <w:sz w:val="56"/>
          <w:szCs w:val="56"/>
        </w:rPr>
        <w:t xml:space="preserve"> </w:t>
      </w:r>
    </w:p>
    <w:p w14:paraId="39F37625" w14:textId="6F1DF31B" w:rsidR="00561AF5" w:rsidRPr="00BB1CDD" w:rsidRDefault="00561AF5" w:rsidP="00BB1CDD">
      <w:pPr>
        <w:pStyle w:val="Listenabsatz"/>
        <w:numPr>
          <w:ilvl w:val="0"/>
          <w:numId w:val="2"/>
        </w:numPr>
        <w:rPr>
          <w:rFonts w:ascii="Gisha" w:hAnsi="Gisha" w:cs="Gisha"/>
          <w:sz w:val="56"/>
          <w:szCs w:val="56"/>
        </w:rPr>
      </w:pPr>
      <w:r w:rsidRPr="00BB1CDD">
        <w:rPr>
          <w:rFonts w:ascii="Gisha" w:hAnsi="Gisha" w:cs="Gisha"/>
          <w:sz w:val="56"/>
          <w:szCs w:val="56"/>
        </w:rPr>
        <w:t>Sachaufgaben zur Einübung mathematischer Begriffe</w:t>
      </w:r>
    </w:p>
    <w:p w14:paraId="7E54AA78" w14:textId="76AC08E5" w:rsidR="000F5870" w:rsidRDefault="000F5870" w:rsidP="00BB1CDD">
      <w:pPr>
        <w:pStyle w:val="Listenabsatz"/>
        <w:numPr>
          <w:ilvl w:val="0"/>
          <w:numId w:val="2"/>
        </w:numPr>
        <w:rPr>
          <w:rFonts w:ascii="Gisha" w:hAnsi="Gisha" w:cs="Gisha"/>
          <w:sz w:val="56"/>
          <w:szCs w:val="56"/>
        </w:rPr>
      </w:pPr>
      <w:r w:rsidRPr="00BB1CDD">
        <w:rPr>
          <w:rFonts w:ascii="Gisha" w:hAnsi="Gisha" w:cs="Gisha"/>
          <w:sz w:val="56"/>
          <w:szCs w:val="56"/>
        </w:rPr>
        <w:t>Grundvorstellungsaufbau zu mathematischen Begriffen, Zusammenhängen und Operationen durch Übersetzung in verschiedene Darstellungsformen</w:t>
      </w:r>
    </w:p>
    <w:p w14:paraId="5E2AB556" w14:textId="77777777" w:rsidR="0031432F" w:rsidRDefault="0031432F" w:rsidP="0031432F">
      <w:pPr>
        <w:pStyle w:val="Listenabsatz"/>
        <w:rPr>
          <w:rFonts w:ascii="Gisha" w:hAnsi="Gisha" w:cs="Gisha"/>
          <w:sz w:val="56"/>
          <w:szCs w:val="56"/>
        </w:rPr>
        <w:sectPr w:rsidR="0031432F" w:rsidSect="008C72DB">
          <w:pgSz w:w="16838" w:h="11906" w:orient="landscape"/>
          <w:pgMar w:top="720" w:right="720" w:bottom="720" w:left="720" w:header="708" w:footer="708" w:gutter="0"/>
          <w:pgBorders w:offsetFrom="page">
            <w:top w:val="single" w:sz="36" w:space="24" w:color="365F91" w:themeColor="accent1" w:themeShade="BF"/>
            <w:left w:val="single" w:sz="36" w:space="24" w:color="365F91" w:themeColor="accent1" w:themeShade="BF"/>
            <w:bottom w:val="single" w:sz="36" w:space="24" w:color="365F91" w:themeColor="accent1" w:themeShade="BF"/>
            <w:right w:val="single" w:sz="36" w:space="24" w:color="365F91" w:themeColor="accent1" w:themeShade="BF"/>
          </w:pgBorders>
          <w:cols w:space="708"/>
          <w:docGrid w:linePitch="360"/>
        </w:sectPr>
      </w:pPr>
    </w:p>
    <w:p w14:paraId="799ABE5B" w14:textId="38510FBA" w:rsidR="00A64D8A" w:rsidRPr="00A64D8A" w:rsidRDefault="00C76E4A" w:rsidP="008C72DB">
      <w:pPr>
        <w:pStyle w:val="Listenabsatz"/>
        <w:shd w:val="clear" w:color="auto" w:fill="C2D69B" w:themeFill="accent3" w:themeFillTint="99"/>
        <w:jc w:val="center"/>
        <w:rPr>
          <w:rFonts w:ascii="Gisha" w:hAnsi="Gisha" w:cs="Gisha"/>
          <w:sz w:val="80"/>
          <w:szCs w:val="80"/>
          <w:u w:val="single"/>
        </w:rPr>
      </w:pPr>
      <w:r>
        <w:rPr>
          <w:rFonts w:ascii="Gisha" w:hAnsi="Gisha" w:cs="Gisha"/>
          <w:sz w:val="96"/>
          <w:szCs w:val="96"/>
          <w:u w:val="single"/>
        </w:rPr>
        <w:lastRenderedPageBreak/>
        <w:t xml:space="preserve">Sachrechnen als </w:t>
      </w:r>
      <w:r w:rsidR="00A64D8A" w:rsidRPr="00A64D8A">
        <w:rPr>
          <w:rFonts w:ascii="Gisha" w:hAnsi="Gisha" w:cs="Gisha"/>
          <w:sz w:val="96"/>
          <w:szCs w:val="96"/>
          <w:u w:val="single"/>
        </w:rPr>
        <w:t>Lernziel</w:t>
      </w:r>
    </w:p>
    <w:p w14:paraId="4085A045" w14:textId="6D7E2DCA" w:rsidR="00561AF5" w:rsidRPr="00C76E4A" w:rsidRDefault="00561AF5" w:rsidP="00C76E4A">
      <w:pPr>
        <w:pStyle w:val="Listenabsatz"/>
        <w:numPr>
          <w:ilvl w:val="0"/>
          <w:numId w:val="5"/>
        </w:numPr>
        <w:rPr>
          <w:rFonts w:ascii="Gisha" w:hAnsi="Gisha" w:cs="Gisha"/>
          <w:sz w:val="52"/>
          <w:szCs w:val="52"/>
        </w:rPr>
      </w:pPr>
      <w:r w:rsidRPr="00C76E4A">
        <w:rPr>
          <w:rFonts w:ascii="Gisha" w:hAnsi="Gisha" w:cs="Gisha"/>
          <w:sz w:val="52"/>
          <w:szCs w:val="52"/>
        </w:rPr>
        <w:t xml:space="preserve">Primat der Sache: Sachsituationen sind hier nicht nur </w:t>
      </w:r>
      <w:r w:rsidR="003750AA" w:rsidRPr="00C76E4A">
        <w:rPr>
          <w:rFonts w:ascii="Gisha" w:hAnsi="Gisha" w:cs="Gisha"/>
          <w:sz w:val="52"/>
          <w:szCs w:val="52"/>
        </w:rPr>
        <w:tab/>
      </w:r>
      <w:r w:rsidRPr="00C76E4A">
        <w:rPr>
          <w:rFonts w:ascii="Gisha" w:hAnsi="Gisha" w:cs="Gisha"/>
          <w:sz w:val="52"/>
          <w:szCs w:val="52"/>
        </w:rPr>
        <w:t xml:space="preserve">Mittel zur Anregung, sondern selbst der Stoff, den es zu </w:t>
      </w:r>
      <w:r w:rsidR="003750AA" w:rsidRPr="00C76E4A">
        <w:rPr>
          <w:rFonts w:ascii="Gisha" w:hAnsi="Gisha" w:cs="Gisha"/>
          <w:sz w:val="52"/>
          <w:szCs w:val="52"/>
        </w:rPr>
        <w:tab/>
      </w:r>
      <w:r w:rsidRPr="00C76E4A">
        <w:rPr>
          <w:rFonts w:ascii="Gisha" w:hAnsi="Gisha" w:cs="Gisha"/>
          <w:sz w:val="52"/>
          <w:szCs w:val="52"/>
        </w:rPr>
        <w:t>bearbeiten gilt</w:t>
      </w:r>
    </w:p>
    <w:p w14:paraId="6162509B" w14:textId="063F0940" w:rsidR="00A64D8A" w:rsidRPr="00C76E4A" w:rsidRDefault="00561AF5" w:rsidP="00C76E4A">
      <w:pPr>
        <w:pStyle w:val="Listenabsatz"/>
        <w:numPr>
          <w:ilvl w:val="0"/>
          <w:numId w:val="5"/>
        </w:numPr>
        <w:rPr>
          <w:rFonts w:ascii="Gisha" w:hAnsi="Gisha" w:cs="Gisha"/>
          <w:sz w:val="52"/>
          <w:szCs w:val="52"/>
        </w:rPr>
      </w:pPr>
      <w:r w:rsidRPr="00C76E4A">
        <w:rPr>
          <w:rFonts w:ascii="Gisha" w:hAnsi="Gisha" w:cs="Gisha"/>
          <w:sz w:val="52"/>
          <w:szCs w:val="52"/>
        </w:rPr>
        <w:t>Sachrechnen ist somit immer Sachkunde</w:t>
      </w:r>
    </w:p>
    <w:p w14:paraId="13BB2679" w14:textId="3E1BB2F4" w:rsidR="00561AF5" w:rsidRPr="00C76E4A" w:rsidRDefault="00561AF5" w:rsidP="00C76E4A">
      <w:pPr>
        <w:pStyle w:val="Listenabsatz"/>
        <w:numPr>
          <w:ilvl w:val="0"/>
          <w:numId w:val="5"/>
        </w:numPr>
        <w:rPr>
          <w:rFonts w:ascii="Gisha" w:hAnsi="Gisha" w:cs="Gisha"/>
          <w:sz w:val="52"/>
          <w:szCs w:val="52"/>
        </w:rPr>
      </w:pPr>
      <w:r w:rsidRPr="00C76E4A">
        <w:rPr>
          <w:rFonts w:ascii="Gisha" w:hAnsi="Gisha" w:cs="Gisha"/>
          <w:sz w:val="52"/>
          <w:szCs w:val="52"/>
        </w:rPr>
        <w:t xml:space="preserve">Ziel: umweltliche Situationen durch mathematisches </w:t>
      </w:r>
      <w:r w:rsidR="003750AA" w:rsidRPr="00C76E4A">
        <w:rPr>
          <w:rFonts w:ascii="Gisha" w:hAnsi="Gisha" w:cs="Gisha"/>
          <w:sz w:val="52"/>
          <w:szCs w:val="52"/>
        </w:rPr>
        <w:tab/>
      </w:r>
      <w:r w:rsidRPr="00C76E4A">
        <w:rPr>
          <w:rFonts w:ascii="Gisha" w:hAnsi="Gisha" w:cs="Gisha"/>
          <w:sz w:val="52"/>
          <w:szCs w:val="52"/>
        </w:rPr>
        <w:t>Modellieren klarer zu sehen und zu beurteilen</w:t>
      </w:r>
    </w:p>
    <w:p w14:paraId="4BE22C49" w14:textId="1E036BDF" w:rsidR="0031432F" w:rsidRPr="00C76E4A" w:rsidRDefault="0031432F" w:rsidP="00C76E4A">
      <w:pPr>
        <w:pStyle w:val="Listenabsatz"/>
        <w:numPr>
          <w:ilvl w:val="0"/>
          <w:numId w:val="5"/>
        </w:numPr>
        <w:rPr>
          <w:rFonts w:ascii="Gisha" w:hAnsi="Gisha" w:cs="Gisha"/>
          <w:sz w:val="52"/>
          <w:szCs w:val="52"/>
        </w:rPr>
      </w:pPr>
      <w:r w:rsidRPr="00C76E4A">
        <w:rPr>
          <w:rFonts w:ascii="Gisha" w:hAnsi="Gisha" w:cs="Gisha"/>
          <w:sz w:val="52"/>
          <w:szCs w:val="52"/>
        </w:rPr>
        <w:t>Prozessbezogene Kompetenzen im Vordergrund:</w:t>
      </w:r>
    </w:p>
    <w:p w14:paraId="3EC8F8AB" w14:textId="7D180B8A" w:rsidR="0031432F" w:rsidRPr="00C76E4A" w:rsidRDefault="0031432F" w:rsidP="0031432F">
      <w:pPr>
        <w:pStyle w:val="Listenabsatz"/>
        <w:numPr>
          <w:ilvl w:val="1"/>
          <w:numId w:val="1"/>
        </w:numPr>
        <w:rPr>
          <w:rFonts w:ascii="Gisha" w:hAnsi="Gisha" w:cs="Gisha"/>
          <w:sz w:val="36"/>
          <w:szCs w:val="36"/>
        </w:rPr>
      </w:pPr>
      <w:r w:rsidRPr="00C76E4A">
        <w:rPr>
          <w:rFonts w:ascii="Gisha" w:hAnsi="Gisha" w:cs="Gisha"/>
          <w:sz w:val="36"/>
          <w:szCs w:val="36"/>
        </w:rPr>
        <w:t>Problemlösen: Bearbeitungsstrategien und -hilfen erarbeiten</w:t>
      </w:r>
    </w:p>
    <w:p w14:paraId="20B9CA21" w14:textId="6C991388" w:rsidR="0031432F" w:rsidRPr="00C76E4A" w:rsidRDefault="0031432F" w:rsidP="0031432F">
      <w:pPr>
        <w:pStyle w:val="Listenabsatz"/>
        <w:numPr>
          <w:ilvl w:val="1"/>
          <w:numId w:val="1"/>
        </w:numPr>
        <w:rPr>
          <w:rFonts w:ascii="Gisha" w:hAnsi="Gisha" w:cs="Gisha"/>
          <w:sz w:val="36"/>
          <w:szCs w:val="36"/>
        </w:rPr>
      </w:pPr>
      <w:r w:rsidRPr="00C76E4A">
        <w:rPr>
          <w:rFonts w:ascii="Gisha" w:hAnsi="Gisha" w:cs="Gisha"/>
          <w:sz w:val="36"/>
          <w:szCs w:val="36"/>
        </w:rPr>
        <w:t>Argumentieren und Begründen: Merkmale für „echte“ und tragfähige Begründungen nutzen und erarbeiten</w:t>
      </w:r>
    </w:p>
    <w:p w14:paraId="5A1E9140" w14:textId="65C672A8" w:rsidR="0031432F" w:rsidRPr="00C76E4A" w:rsidRDefault="0031432F" w:rsidP="0031432F">
      <w:pPr>
        <w:pStyle w:val="Listenabsatz"/>
        <w:numPr>
          <w:ilvl w:val="1"/>
          <w:numId w:val="1"/>
        </w:numPr>
        <w:rPr>
          <w:rFonts w:ascii="Gisha" w:hAnsi="Gisha" w:cs="Gisha"/>
          <w:sz w:val="36"/>
          <w:szCs w:val="36"/>
        </w:rPr>
      </w:pPr>
      <w:r w:rsidRPr="00C76E4A">
        <w:rPr>
          <w:rFonts w:ascii="Gisha" w:hAnsi="Gisha" w:cs="Gisha"/>
          <w:sz w:val="36"/>
          <w:szCs w:val="36"/>
        </w:rPr>
        <w:t>Kommunizieren und Darstellen: Zuhören, verstehen, formulieren, gegebenenfalls sachbezogen nachfragen</w:t>
      </w:r>
    </w:p>
    <w:p w14:paraId="78EA8B54" w14:textId="27BB7788" w:rsidR="0031432F" w:rsidRPr="00C76E4A" w:rsidRDefault="0031432F" w:rsidP="0031432F">
      <w:pPr>
        <w:pStyle w:val="Listenabsatz"/>
        <w:numPr>
          <w:ilvl w:val="1"/>
          <w:numId w:val="1"/>
        </w:numPr>
        <w:rPr>
          <w:rFonts w:ascii="Gisha" w:hAnsi="Gisha" w:cs="Gisha"/>
          <w:sz w:val="36"/>
          <w:szCs w:val="36"/>
        </w:rPr>
      </w:pPr>
      <w:r w:rsidRPr="00C76E4A">
        <w:rPr>
          <w:rFonts w:ascii="Gisha" w:hAnsi="Gisha" w:cs="Gisha"/>
          <w:sz w:val="36"/>
          <w:szCs w:val="36"/>
        </w:rPr>
        <w:t>Modellieren: mathematischen Kern erkennen, mathematisch verarbeiten, Rückbezug Sache/ Übersetzung konkret-anschaulich in abstrakt symbolisch</w:t>
      </w:r>
    </w:p>
    <w:sectPr w:rsidR="0031432F" w:rsidRPr="00C76E4A" w:rsidSect="008C72DB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76923C" w:themeColor="accent3" w:themeShade="BF"/>
        <w:left w:val="single" w:sz="36" w:space="24" w:color="76923C" w:themeColor="accent3" w:themeShade="BF"/>
        <w:bottom w:val="single" w:sz="36" w:space="24" w:color="76923C" w:themeColor="accent3" w:themeShade="BF"/>
        <w:right w:val="single" w:sz="36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99C"/>
    <w:multiLevelType w:val="hybridMultilevel"/>
    <w:tmpl w:val="29BA39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2557E"/>
    <w:multiLevelType w:val="hybridMultilevel"/>
    <w:tmpl w:val="F5741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26656"/>
    <w:multiLevelType w:val="hybridMultilevel"/>
    <w:tmpl w:val="89C85A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849D3"/>
    <w:multiLevelType w:val="hybridMultilevel"/>
    <w:tmpl w:val="F62C7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F3D52"/>
    <w:multiLevelType w:val="hybridMultilevel"/>
    <w:tmpl w:val="4B403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76855">
    <w:abstractNumId w:val="0"/>
  </w:num>
  <w:num w:numId="2" w16cid:durableId="834105117">
    <w:abstractNumId w:val="4"/>
  </w:num>
  <w:num w:numId="3" w16cid:durableId="519854646">
    <w:abstractNumId w:val="1"/>
  </w:num>
  <w:num w:numId="4" w16cid:durableId="556747631">
    <w:abstractNumId w:val="2"/>
  </w:num>
  <w:num w:numId="5" w16cid:durableId="184647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AF5"/>
    <w:rsid w:val="000F5870"/>
    <w:rsid w:val="0013203A"/>
    <w:rsid w:val="0029550A"/>
    <w:rsid w:val="0031432F"/>
    <w:rsid w:val="003750AA"/>
    <w:rsid w:val="00400311"/>
    <w:rsid w:val="00561AF5"/>
    <w:rsid w:val="006173E1"/>
    <w:rsid w:val="006502B2"/>
    <w:rsid w:val="008C72DB"/>
    <w:rsid w:val="00913FF9"/>
    <w:rsid w:val="009C78D7"/>
    <w:rsid w:val="00A64D8A"/>
    <w:rsid w:val="00BB1CDD"/>
    <w:rsid w:val="00C76E4A"/>
    <w:rsid w:val="00D1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56A0"/>
  <w15:docId w15:val="{CB86E81F-86FE-43DD-B03E-0A781F0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5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IQSH-NB</dc:creator>
  <cp:keywords/>
  <dc:description/>
  <cp:lastModifiedBy>Tanja Niß</cp:lastModifiedBy>
  <cp:revision>15</cp:revision>
  <cp:lastPrinted>2024-07-04T10:28:00Z</cp:lastPrinted>
  <dcterms:created xsi:type="dcterms:W3CDTF">2015-10-13T10:16:00Z</dcterms:created>
  <dcterms:modified xsi:type="dcterms:W3CDTF">2024-07-04T10:28:00Z</dcterms:modified>
</cp:coreProperties>
</file>