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itternetztabelle6farbigAkzent6"/>
        <w:tblpPr w:leftFromText="141" w:rightFromText="141" w:vertAnchor="text" w:horzAnchor="page" w:tblpX="3230" w:tblpY="-48"/>
        <w:tblW w:w="12044" w:type="dxa"/>
        <w:tblInd w:w="0" w:type="dxa"/>
        <w:tblLayout w:type="fixed"/>
        <w:tblLook w:val="0420" w:firstRow="1" w:lastRow="0" w:firstColumn="0" w:lastColumn="0" w:noHBand="0" w:noVBand="1"/>
      </w:tblPr>
      <w:tblGrid>
        <w:gridCol w:w="1210"/>
        <w:gridCol w:w="2896"/>
        <w:gridCol w:w="2693"/>
        <w:gridCol w:w="2835"/>
        <w:gridCol w:w="2410"/>
      </w:tblGrid>
      <w:tr w:rsidR="0011755E" w:rsidRPr="0011755E" w:rsidTr="006C13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62"/>
        </w:trPr>
        <w:tc>
          <w:tcPr>
            <w:tcW w:w="1210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C35E18" w:rsidRPr="0011755E" w:rsidRDefault="00C35E18" w:rsidP="006C131E">
            <w:pPr>
              <w:rPr>
                <w:color w:val="auto"/>
              </w:rPr>
            </w:pPr>
            <w:bookmarkStart w:id="0" w:name="_GoBack"/>
          </w:p>
        </w:tc>
        <w:tc>
          <w:tcPr>
            <w:tcW w:w="2896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C35E18" w:rsidRPr="0011755E" w:rsidRDefault="00C35E18" w:rsidP="006C131E">
            <w:pPr>
              <w:spacing w:line="240" w:lineRule="auto"/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</w:pPr>
            <w:r w:rsidRPr="0011755E">
              <w:rPr>
                <w:rFonts w:ascii="Verdana" w:eastAsia="Times New Roman" w:hAnsi="Verdana" w:cs="Arial"/>
                <w:color w:val="auto"/>
                <w:kern w:val="24"/>
                <w:sz w:val="20"/>
                <w:szCs w:val="20"/>
                <w:lang w:eastAsia="de-DE"/>
              </w:rPr>
              <w:t>A</w:t>
            </w:r>
          </w:p>
        </w:tc>
        <w:tc>
          <w:tcPr>
            <w:tcW w:w="2693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C35E18" w:rsidRPr="0011755E" w:rsidRDefault="00C35E18" w:rsidP="006C131E">
            <w:pPr>
              <w:spacing w:line="240" w:lineRule="auto"/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</w:pPr>
            <w:r w:rsidRPr="0011755E">
              <w:rPr>
                <w:rFonts w:ascii="Verdana" w:eastAsia="Times New Roman" w:hAnsi="Verdana" w:cs="Arial"/>
                <w:color w:val="auto"/>
                <w:kern w:val="24"/>
                <w:sz w:val="20"/>
                <w:szCs w:val="20"/>
                <w:lang w:eastAsia="de-DE"/>
              </w:rPr>
              <w:t>B</w:t>
            </w:r>
          </w:p>
        </w:tc>
        <w:tc>
          <w:tcPr>
            <w:tcW w:w="2835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C35E18" w:rsidRPr="0011755E" w:rsidRDefault="00C35E18" w:rsidP="006C131E">
            <w:pPr>
              <w:spacing w:line="240" w:lineRule="auto"/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</w:pPr>
            <w:r w:rsidRPr="0011755E">
              <w:rPr>
                <w:rFonts w:ascii="Verdana" w:eastAsia="Times New Roman" w:hAnsi="Verdana" w:cs="Arial"/>
                <w:color w:val="auto"/>
                <w:kern w:val="24"/>
                <w:sz w:val="20"/>
                <w:szCs w:val="20"/>
                <w:lang w:eastAsia="de-DE"/>
              </w:rPr>
              <w:t>C</w:t>
            </w:r>
          </w:p>
        </w:tc>
        <w:tc>
          <w:tcPr>
            <w:tcW w:w="2410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C35E18" w:rsidRPr="0011755E" w:rsidRDefault="00C35E18" w:rsidP="006C131E">
            <w:pPr>
              <w:spacing w:line="240" w:lineRule="auto"/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</w:pPr>
            <w:r w:rsidRPr="0011755E">
              <w:rPr>
                <w:rFonts w:ascii="Verdana" w:eastAsia="Times New Roman" w:hAnsi="Verdana" w:cs="Arial"/>
                <w:color w:val="auto"/>
                <w:kern w:val="24"/>
                <w:sz w:val="20"/>
                <w:szCs w:val="20"/>
                <w:lang w:eastAsia="de-DE"/>
              </w:rPr>
              <w:t>D</w:t>
            </w:r>
          </w:p>
        </w:tc>
      </w:tr>
      <w:tr w:rsidR="0011755E" w:rsidRPr="0011755E" w:rsidTr="006C13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8"/>
        </w:trPr>
        <w:tc>
          <w:tcPr>
            <w:tcW w:w="1210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C35E18" w:rsidRPr="0011755E" w:rsidRDefault="00C35E18" w:rsidP="006C131E">
            <w:pPr>
              <w:spacing w:line="240" w:lineRule="auto"/>
              <w:rPr>
                <w:rFonts w:ascii="Verdana" w:eastAsia="Times New Roman" w:hAnsi="Verdana" w:cs="Arial"/>
                <w:b/>
                <w:color w:val="auto"/>
                <w:sz w:val="20"/>
                <w:szCs w:val="20"/>
                <w:lang w:eastAsia="de-DE"/>
              </w:rPr>
            </w:pPr>
            <w:r w:rsidRPr="0011755E">
              <w:rPr>
                <w:rFonts w:ascii="Verdana" w:eastAsia="Times New Roman" w:hAnsi="Verdana" w:cs="Arial"/>
                <w:b/>
                <w:color w:val="auto"/>
                <w:kern w:val="24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2896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C35E18" w:rsidRPr="0011755E" w:rsidRDefault="00514A4F" w:rsidP="006C131E">
            <w:pPr>
              <w:spacing w:line="240" w:lineRule="auto"/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  <w:t>Zwischen dem Lesekompetenzmodell von Rosebrock/Nix und dem von PISA bestehen grundlegende Unterschiede, weil…</w:t>
            </w:r>
          </w:p>
        </w:tc>
        <w:tc>
          <w:tcPr>
            <w:tcW w:w="2693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C35E18" w:rsidRPr="0011755E" w:rsidRDefault="00514A4F" w:rsidP="006C131E">
            <w:pPr>
              <w:spacing w:line="240" w:lineRule="auto"/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  <w:t>Bei der Auswahl von Sachtexten ist beispielsweise zu beachten, dass</w:t>
            </w:r>
          </w:p>
        </w:tc>
        <w:tc>
          <w:tcPr>
            <w:tcW w:w="2835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C35E18" w:rsidRPr="0011755E" w:rsidRDefault="00514A4F" w:rsidP="006C131E">
            <w:pPr>
              <w:spacing w:line="240" w:lineRule="auto"/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  <w:t>Lautleseverfahren eignen sich für …, weil…</w:t>
            </w:r>
          </w:p>
        </w:tc>
        <w:tc>
          <w:tcPr>
            <w:tcW w:w="2410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C35E18" w:rsidRPr="0011755E" w:rsidRDefault="00514A4F" w:rsidP="006C131E">
            <w:pPr>
              <w:spacing w:line="240" w:lineRule="auto"/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  <w:t>Lesekompetenz kann man wie folgt definieren…</w:t>
            </w:r>
          </w:p>
        </w:tc>
      </w:tr>
      <w:tr w:rsidR="0011755E" w:rsidRPr="0011755E" w:rsidTr="006C131E">
        <w:trPr>
          <w:trHeight w:val="1309"/>
        </w:trPr>
        <w:tc>
          <w:tcPr>
            <w:tcW w:w="1210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C35E18" w:rsidRPr="0011755E" w:rsidRDefault="00C35E18" w:rsidP="006C131E">
            <w:pPr>
              <w:spacing w:line="240" w:lineRule="auto"/>
              <w:rPr>
                <w:rFonts w:ascii="Verdana" w:eastAsia="Times New Roman" w:hAnsi="Verdana" w:cs="Arial"/>
                <w:b/>
                <w:color w:val="auto"/>
                <w:sz w:val="20"/>
                <w:szCs w:val="20"/>
                <w:lang w:eastAsia="de-DE"/>
              </w:rPr>
            </w:pPr>
            <w:r w:rsidRPr="0011755E">
              <w:rPr>
                <w:rFonts w:ascii="Verdana" w:eastAsia="Times New Roman" w:hAnsi="Verdana" w:cs="Arial"/>
                <w:b/>
                <w:color w:val="auto"/>
                <w:kern w:val="24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2896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C35E18" w:rsidRPr="0011755E" w:rsidRDefault="00C35E18" w:rsidP="006C131E">
            <w:pPr>
              <w:spacing w:line="240" w:lineRule="auto"/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</w:pPr>
            <w:r w:rsidRPr="0011755E"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  <w:t xml:space="preserve">Es gibt nicht DEN </w:t>
            </w:r>
            <w:r w:rsidR="00514A4F"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  <w:t>Sachtext für den Unterricht</w:t>
            </w:r>
            <w:r w:rsidRPr="0011755E"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  <w:t>…</w:t>
            </w:r>
          </w:p>
        </w:tc>
        <w:tc>
          <w:tcPr>
            <w:tcW w:w="2693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C35E18" w:rsidRPr="0011755E" w:rsidRDefault="00514A4F" w:rsidP="006C131E">
            <w:pPr>
              <w:spacing w:line="240" w:lineRule="auto"/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  <w:t>Lesestrategien müssen gut eingeführt werden, denn…</w:t>
            </w:r>
          </w:p>
        </w:tc>
        <w:tc>
          <w:tcPr>
            <w:tcW w:w="2835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C35E18" w:rsidRPr="0011755E" w:rsidRDefault="00514A4F" w:rsidP="006C131E">
            <w:pPr>
              <w:spacing w:line="240" w:lineRule="auto"/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  <w:t>Basale Lesefertigkeiten sind…</w:t>
            </w:r>
          </w:p>
        </w:tc>
        <w:tc>
          <w:tcPr>
            <w:tcW w:w="2410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C35E18" w:rsidRPr="0011755E" w:rsidRDefault="00514A4F" w:rsidP="006C131E">
            <w:pPr>
              <w:spacing w:line="240" w:lineRule="auto"/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  <w:t>Leseflüssigkeit umfasst…</w:t>
            </w:r>
          </w:p>
        </w:tc>
      </w:tr>
      <w:tr w:rsidR="0011755E" w:rsidRPr="0011755E" w:rsidTr="006C13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6"/>
        </w:trPr>
        <w:tc>
          <w:tcPr>
            <w:tcW w:w="1210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C35E18" w:rsidRPr="0011755E" w:rsidRDefault="00C35E18" w:rsidP="006C131E">
            <w:pPr>
              <w:spacing w:line="240" w:lineRule="auto"/>
              <w:rPr>
                <w:rFonts w:ascii="Verdana" w:eastAsia="Times New Roman" w:hAnsi="Verdana" w:cs="Arial"/>
                <w:b/>
                <w:color w:val="auto"/>
                <w:sz w:val="20"/>
                <w:szCs w:val="20"/>
                <w:lang w:eastAsia="de-DE"/>
              </w:rPr>
            </w:pPr>
            <w:r w:rsidRPr="0011755E">
              <w:rPr>
                <w:rFonts w:ascii="Verdana" w:eastAsia="Times New Roman" w:hAnsi="Verdana" w:cs="Arial"/>
                <w:b/>
                <w:color w:val="auto"/>
                <w:kern w:val="24"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2896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C35E18" w:rsidRPr="0011755E" w:rsidRDefault="00B83090" w:rsidP="006C131E">
            <w:pPr>
              <w:spacing w:line="240" w:lineRule="auto"/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</w:pPr>
            <w:r w:rsidRPr="00DA080D"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  <w:t>Ordnende, elaborierende und wiederholende Lesestrategien haben unterschiedliche Zielsetzungen…</w:t>
            </w:r>
          </w:p>
        </w:tc>
        <w:tc>
          <w:tcPr>
            <w:tcW w:w="2693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C35E18" w:rsidRPr="0011755E" w:rsidRDefault="00B83090" w:rsidP="006C131E">
            <w:pPr>
              <w:spacing w:line="240" w:lineRule="auto"/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Arial"/>
                <w:color w:val="auto"/>
                <w:kern w:val="24"/>
                <w:sz w:val="20"/>
                <w:szCs w:val="20"/>
                <w:lang w:eastAsia="de-DE"/>
              </w:rPr>
              <w:t xml:space="preserve">Berichten </w:t>
            </w:r>
            <w:r w:rsidR="00C35E18" w:rsidRPr="0011755E">
              <w:rPr>
                <w:rFonts w:ascii="Verdana" w:eastAsia="Times New Roman" w:hAnsi="Verdana" w:cs="Arial"/>
                <w:color w:val="auto"/>
                <w:kern w:val="24"/>
                <w:sz w:val="20"/>
                <w:szCs w:val="20"/>
                <w:lang w:eastAsia="de-DE"/>
              </w:rPr>
              <w:t xml:space="preserve">Sie von einer gelungenen Stunde </w:t>
            </w:r>
            <w:r>
              <w:rPr>
                <w:rFonts w:ascii="Verdana" w:eastAsia="Times New Roman" w:hAnsi="Verdana" w:cs="Arial"/>
                <w:color w:val="auto"/>
                <w:kern w:val="24"/>
                <w:sz w:val="20"/>
                <w:szCs w:val="20"/>
                <w:lang w:eastAsia="de-DE"/>
              </w:rPr>
              <w:t>zur Leseförderung.</w:t>
            </w:r>
          </w:p>
        </w:tc>
        <w:tc>
          <w:tcPr>
            <w:tcW w:w="2835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C35E18" w:rsidRPr="0011755E" w:rsidRDefault="004A42C6" w:rsidP="006C131E">
            <w:pPr>
              <w:spacing w:line="240" w:lineRule="auto"/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  <w:t>Textbausteine unterstützen das Leseverstehen, denn…</w:t>
            </w:r>
          </w:p>
        </w:tc>
        <w:tc>
          <w:tcPr>
            <w:tcW w:w="2410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C35E18" w:rsidRPr="0011755E" w:rsidRDefault="00554709" w:rsidP="006C131E">
            <w:pPr>
              <w:spacing w:line="240" w:lineRule="auto"/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  <w:t>Lernende, bei denen die Leseflüssigkeit nicht gut ausgebildet ist, können unterstützt werden, indem…</w:t>
            </w:r>
          </w:p>
        </w:tc>
      </w:tr>
      <w:tr w:rsidR="0011755E" w:rsidRPr="0011755E" w:rsidTr="006C131E">
        <w:trPr>
          <w:trHeight w:val="1833"/>
        </w:trPr>
        <w:tc>
          <w:tcPr>
            <w:tcW w:w="1210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C35E18" w:rsidRPr="0011755E" w:rsidRDefault="00C35E18" w:rsidP="006C131E">
            <w:pPr>
              <w:spacing w:line="240" w:lineRule="auto"/>
              <w:rPr>
                <w:rFonts w:ascii="Verdana" w:eastAsia="Times New Roman" w:hAnsi="Verdana" w:cs="Arial"/>
                <w:b/>
                <w:color w:val="auto"/>
                <w:sz w:val="20"/>
                <w:szCs w:val="20"/>
                <w:lang w:eastAsia="de-DE"/>
              </w:rPr>
            </w:pPr>
            <w:r w:rsidRPr="0011755E">
              <w:rPr>
                <w:rFonts w:ascii="Verdana" w:eastAsia="Times New Roman" w:hAnsi="Verdana" w:cs="Arial"/>
                <w:b/>
                <w:color w:val="auto"/>
                <w:kern w:val="24"/>
                <w:sz w:val="20"/>
                <w:szCs w:val="20"/>
                <w:lang w:eastAsia="de-DE"/>
              </w:rPr>
              <w:t>4</w:t>
            </w:r>
          </w:p>
        </w:tc>
        <w:tc>
          <w:tcPr>
            <w:tcW w:w="2896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9D2716" w:rsidRPr="004A42C6" w:rsidRDefault="00DA080D" w:rsidP="006C131E">
            <w:pPr>
              <w:spacing w:line="240" w:lineRule="auto"/>
              <w:rPr>
                <w:rFonts w:ascii="Verdana" w:eastAsia="Times New Roman" w:hAnsi="Verdana" w:cs="Arial"/>
                <w:color w:val="FF0000"/>
                <w:sz w:val="20"/>
                <w:szCs w:val="20"/>
                <w:lang w:eastAsia="de-DE"/>
              </w:rPr>
            </w:pPr>
            <w:r w:rsidRPr="00DA080D"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  <w:t>Der Einsatz von l</w:t>
            </w:r>
            <w:r w:rsidR="004A42C6" w:rsidRPr="00DA080D"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  <w:t>it</w:t>
            </w:r>
            <w:r w:rsidRPr="00DA080D"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  <w:t>e</w:t>
            </w:r>
            <w:r w:rsidR="004A42C6" w:rsidRPr="00DA080D"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  <w:t>rarische</w:t>
            </w:r>
            <w:r w:rsidRPr="00DA080D"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  <w:t>n</w:t>
            </w:r>
            <w:r w:rsidR="004A42C6" w:rsidRPr="00DA080D"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  <w:t xml:space="preserve"> Texte</w:t>
            </w:r>
            <w:r w:rsidRPr="00DA080D"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  <w:t xml:space="preserve">n im Unterricht hat andere Scherpunkte als der von </w:t>
            </w:r>
            <w:r w:rsidR="004A42C6" w:rsidRPr="00DA080D"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  <w:t>Sachtexte</w:t>
            </w:r>
            <w:r w:rsidRPr="00DA080D"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  <w:t>n, weil</w:t>
            </w:r>
            <w:r w:rsidR="004A42C6" w:rsidRPr="00DA080D"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  <w:t>….</w:t>
            </w:r>
          </w:p>
        </w:tc>
        <w:tc>
          <w:tcPr>
            <w:tcW w:w="2693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C35E18" w:rsidRPr="0011755E" w:rsidRDefault="00747392" w:rsidP="006C131E">
            <w:pPr>
              <w:spacing w:line="240" w:lineRule="auto"/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  <w:t>Die Verknüpfung der Kompetenzbereiche ist sinnvoll, da…</w:t>
            </w:r>
          </w:p>
        </w:tc>
        <w:tc>
          <w:tcPr>
            <w:tcW w:w="2835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C35E18" w:rsidRPr="0011755E" w:rsidRDefault="006C131E" w:rsidP="006C131E">
            <w:pPr>
              <w:spacing w:line="240" w:lineRule="auto"/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  <w:t>Stolpersteine beim Lesen sind beispielsweise…</w:t>
            </w:r>
          </w:p>
        </w:tc>
        <w:tc>
          <w:tcPr>
            <w:tcW w:w="2410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C35E18" w:rsidRPr="0011755E" w:rsidRDefault="00C35E18" w:rsidP="006C131E">
            <w:pPr>
              <w:spacing w:line="240" w:lineRule="auto"/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</w:pPr>
            <w:r w:rsidRPr="0011755E"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  <w:t xml:space="preserve">Lebensweltbezug schaffe ich beim Einsatz </w:t>
            </w:r>
            <w:r w:rsidR="004A42C6"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  <w:t>von Sachtexten durch…</w:t>
            </w:r>
          </w:p>
        </w:tc>
      </w:tr>
      <w:tr w:rsidR="0011755E" w:rsidRPr="0011755E" w:rsidTr="006C13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8"/>
        </w:trPr>
        <w:tc>
          <w:tcPr>
            <w:tcW w:w="1210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C35E18" w:rsidRPr="0011755E" w:rsidRDefault="00C35E18" w:rsidP="006C131E">
            <w:pPr>
              <w:spacing w:line="240" w:lineRule="auto"/>
              <w:rPr>
                <w:rFonts w:ascii="Verdana" w:eastAsia="Times New Roman" w:hAnsi="Verdana" w:cs="Arial"/>
                <w:b/>
                <w:color w:val="auto"/>
                <w:sz w:val="20"/>
                <w:szCs w:val="20"/>
                <w:lang w:eastAsia="de-DE"/>
              </w:rPr>
            </w:pPr>
            <w:r w:rsidRPr="0011755E">
              <w:rPr>
                <w:rFonts w:ascii="Verdana" w:eastAsia="Times New Roman" w:hAnsi="Verdana" w:cs="Arial"/>
                <w:b/>
                <w:color w:val="auto"/>
                <w:kern w:val="24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2896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C35E18" w:rsidRPr="0011755E" w:rsidRDefault="00554709" w:rsidP="006C131E">
            <w:pPr>
              <w:spacing w:line="240" w:lineRule="auto"/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  <w:t>Leseflüssigkeit kann ich durch folgende Methoden/Übungen unterstützen: …</w:t>
            </w:r>
          </w:p>
        </w:tc>
        <w:tc>
          <w:tcPr>
            <w:tcW w:w="2693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C35E18" w:rsidRPr="0011755E" w:rsidRDefault="00C35E18" w:rsidP="006C131E">
            <w:pPr>
              <w:spacing w:line="240" w:lineRule="auto"/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</w:pPr>
            <w:r w:rsidRPr="0011755E"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  <w:t>Das ist mir außerdem wichtig./Das frage ich mich: …</w:t>
            </w:r>
          </w:p>
        </w:tc>
        <w:tc>
          <w:tcPr>
            <w:tcW w:w="2835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C35E18" w:rsidRPr="0011755E" w:rsidRDefault="00747392" w:rsidP="006C131E">
            <w:pPr>
              <w:spacing w:line="240" w:lineRule="auto"/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  <w:t xml:space="preserve">So behalte ich den Überblick über Methoden </w:t>
            </w:r>
            <w:r w:rsidR="004A42C6"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  <w:t>der Lesedidaktik</w:t>
            </w:r>
            <w:r w:rsidR="00D85139"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  <w:t xml:space="preserve">: </w:t>
            </w:r>
            <w:r w:rsidR="004A42C6"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  <w:t>…</w:t>
            </w:r>
          </w:p>
        </w:tc>
        <w:tc>
          <w:tcPr>
            <w:tcW w:w="2410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C35E18" w:rsidRPr="0011755E" w:rsidRDefault="004A42C6" w:rsidP="006C131E">
            <w:pPr>
              <w:spacing w:line="240" w:lineRule="auto"/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</w:pPr>
            <w:r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  <w:t>Bei der Aufgabenerstellung zu Texten ist wichtig…</w:t>
            </w:r>
            <w:r w:rsidR="00747392">
              <w:rPr>
                <w:rFonts w:ascii="Verdana" w:eastAsia="Times New Roman" w:hAnsi="Verdana" w:cs="Arial"/>
                <w:color w:val="auto"/>
                <w:sz w:val="20"/>
                <w:szCs w:val="20"/>
                <w:lang w:eastAsia="de-DE"/>
              </w:rPr>
              <w:t xml:space="preserve"> </w:t>
            </w:r>
          </w:p>
        </w:tc>
      </w:tr>
      <w:bookmarkEnd w:id="0"/>
    </w:tbl>
    <w:p w:rsidR="008E5091" w:rsidRDefault="008E5091"/>
    <w:sectPr w:rsidR="008E5091" w:rsidSect="00C35E18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0AD"/>
    <w:rsid w:val="0011755E"/>
    <w:rsid w:val="004A42C6"/>
    <w:rsid w:val="004D761D"/>
    <w:rsid w:val="00514A4F"/>
    <w:rsid w:val="00554709"/>
    <w:rsid w:val="006C131E"/>
    <w:rsid w:val="00747392"/>
    <w:rsid w:val="007D3A23"/>
    <w:rsid w:val="008E5091"/>
    <w:rsid w:val="009D2716"/>
    <w:rsid w:val="00B83090"/>
    <w:rsid w:val="00C35E18"/>
    <w:rsid w:val="00CA20AD"/>
    <w:rsid w:val="00D85139"/>
    <w:rsid w:val="00DA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A6EF56-272E-4C4E-9125-B2FF4D637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35E18"/>
    <w:pPr>
      <w:spacing w:line="25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Gitternetztabelle6farbigAkzent6">
    <w:name w:val="Grid Table 6 Colorful Accent 6"/>
    <w:basedOn w:val="NormaleTabelle"/>
    <w:uiPriority w:val="51"/>
    <w:rsid w:val="00C35E1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nil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1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T.</dc:creator>
  <cp:keywords/>
  <dc:description/>
  <cp:lastModifiedBy>Claudia T.</cp:lastModifiedBy>
  <cp:revision>7</cp:revision>
  <dcterms:created xsi:type="dcterms:W3CDTF">2024-03-11T09:29:00Z</dcterms:created>
  <dcterms:modified xsi:type="dcterms:W3CDTF">2024-03-11T10:49:00Z</dcterms:modified>
</cp:coreProperties>
</file>